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5"/>
        <w:rPr>
          <w:sz w:val="22"/>
        </w:rPr>
      </w:pPr>
    </w:p>
    <w:p>
      <w:pPr>
        <w:pStyle w:val="5"/>
        <w:spacing w:before="3"/>
        <w:rPr>
          <w:sz w:val="25"/>
        </w:rPr>
      </w:pPr>
    </w:p>
    <w:p>
      <w:pPr>
        <w:pStyle w:val="7"/>
        <w:spacing w:line="477" w:lineRule="auto"/>
        <w:ind w:left="2375" w:right="846" w:firstLine="5557"/>
      </w:pPr>
      <w:r>
        <w:t>Приложение к ООП СОО</w:t>
      </w:r>
      <w:r>
        <w:rPr>
          <w:spacing w:val="-5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ОЦЕНКИ ПРЕДМЕТНЫХ</w:t>
      </w:r>
      <w:r>
        <w:rPr>
          <w:spacing w:val="-3"/>
        </w:rPr>
        <w:t xml:space="preserve"> </w:t>
      </w:r>
      <w:r>
        <w:t>РЕЗУЛЬТАТОВ</w:t>
      </w:r>
    </w:p>
    <w:p>
      <w:pPr>
        <w:spacing w:before="3"/>
        <w:ind w:left="131" w:right="19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«Химия»</w:t>
      </w:r>
    </w:p>
    <w:p>
      <w:pPr>
        <w:pStyle w:val="5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1099"/>
        </w:tabs>
        <w:spacing w:after="6"/>
        <w:ind w:right="872" w:firstLine="0"/>
      </w:pPr>
      <w:r>
        <w:t>Список</w:t>
      </w:r>
      <w:r>
        <w:rPr>
          <w:spacing w:val="42"/>
        </w:rPr>
        <w:t xml:space="preserve"> </w:t>
      </w:r>
      <w:r>
        <w:t>итоговых</w:t>
      </w:r>
      <w:r>
        <w:rPr>
          <w:spacing w:val="41"/>
        </w:rPr>
        <w:t xml:space="preserve"> </w:t>
      </w:r>
      <w:r>
        <w:t>планируемых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2"/>
        </w:rPr>
        <w:t xml:space="preserve"> </w:t>
      </w:r>
      <w:r>
        <w:t>этапов</w:t>
      </w:r>
      <w:r>
        <w:rPr>
          <w:spacing w:val="46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оценки</w:t>
      </w: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8" w:type="dxa"/>
          </w:tcPr>
          <w:p>
            <w:pPr>
              <w:pStyle w:val="9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78"/>
              <w:ind w:left="30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8" w:hRule="atLeast"/>
        </w:trPr>
        <w:tc>
          <w:tcPr>
            <w:tcW w:w="7278" w:type="dxa"/>
          </w:tcPr>
          <w:p>
            <w:pPr>
              <w:pStyle w:val="9"/>
              <w:spacing w:before="71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природной среде;</w:t>
            </w:r>
          </w:p>
        </w:tc>
        <w:tc>
          <w:tcPr>
            <w:tcW w:w="2797" w:type="dxa"/>
          </w:tcPr>
          <w:p>
            <w:pPr>
              <w:pStyle w:val="9"/>
              <w:spacing w:before="75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2" w:hRule="atLeast"/>
        </w:trPr>
        <w:tc>
          <w:tcPr>
            <w:tcW w:w="7278" w:type="dxa"/>
          </w:tcPr>
          <w:p>
            <w:pPr>
              <w:pStyle w:val="9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>
            <w:pPr>
              <w:pStyle w:val="9"/>
              <w:spacing w:before="140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-основополагающие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(развѐрнутая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сокращѐнная),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объѐм,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изомерия, изомеры, гомологический ряд, гомологи, 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звено, высокомолекулярные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соединения);</w:t>
            </w:r>
          </w:p>
          <w:p>
            <w:pPr>
              <w:pStyle w:val="9"/>
              <w:spacing w:before="3" w:line="36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-теории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(теория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Бутлерова, 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веществ);</w:t>
            </w:r>
          </w:p>
          <w:p>
            <w:pPr>
              <w:pStyle w:val="9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-закономерности,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</w:p>
        </w:tc>
        <w:tc>
          <w:tcPr>
            <w:tcW w:w="2797" w:type="dxa"/>
          </w:tcPr>
          <w:p>
            <w:pPr>
              <w:pStyle w:val="9"/>
              <w:spacing w:before="75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17"/>
        </w:rPr>
        <w:sectPr>
          <w:pgSz w:w="11920" w:h="16850"/>
          <w:pgMar w:top="568" w:right="0" w:bottom="280" w:left="320" w:header="720" w:footer="720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7278" w:type="dxa"/>
          </w:tcPr>
          <w:p>
            <w:pPr>
              <w:pStyle w:val="9"/>
              <w:spacing w:before="66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знания, лежащие в основе понимания причинности и системности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7278" w:type="dxa"/>
          </w:tcPr>
          <w:p>
            <w:pPr>
              <w:pStyle w:val="9"/>
              <w:spacing w:before="63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выявлять характерные признаки 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2797" w:type="dxa"/>
          </w:tcPr>
          <w:p>
            <w:pPr>
              <w:pStyle w:val="9"/>
              <w:spacing w:before="68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7278" w:type="dxa"/>
          </w:tcPr>
          <w:p>
            <w:pPr>
              <w:pStyle w:val="9"/>
              <w:spacing w:before="54"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использовать химическую символику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(развѐрнутой,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сокращѐнной)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изготавливать модели молекул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2" w:hRule="atLeast"/>
        </w:trPr>
        <w:tc>
          <w:tcPr>
            <w:tcW w:w="7278" w:type="dxa"/>
          </w:tcPr>
          <w:p>
            <w:pPr>
              <w:pStyle w:val="9"/>
              <w:spacing w:before="56" w:line="360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определѐнному классу/группе соединений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(углеводороды, 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им названия по систематической номенклатуре (IUPAC),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 формальдегид, ацетальдегид, муравьиная кислота, 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стеариновая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крахмал, целлюлоза, глицин);</w:t>
            </w:r>
          </w:p>
        </w:tc>
        <w:tc>
          <w:tcPr>
            <w:tcW w:w="2797" w:type="dxa"/>
          </w:tcPr>
          <w:p>
            <w:pPr>
              <w:pStyle w:val="9"/>
              <w:spacing w:before="61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278" w:type="dxa"/>
          </w:tcPr>
          <w:p>
            <w:pPr>
              <w:pStyle w:val="9"/>
              <w:spacing w:before="54" w:line="357" w:lineRule="auto"/>
              <w:ind w:right="43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кратные);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7278" w:type="dxa"/>
          </w:tcPr>
          <w:p>
            <w:pPr>
              <w:pStyle w:val="9"/>
              <w:spacing w:before="56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применять положения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 А.М. Бутлерова для объяснения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веществ от их состава и строения; закон сохранения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797" w:type="dxa"/>
          </w:tcPr>
          <w:p>
            <w:pPr>
              <w:pStyle w:val="9"/>
              <w:spacing w:before="61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278" w:type="dxa"/>
          </w:tcPr>
          <w:p>
            <w:pPr>
              <w:pStyle w:val="9"/>
              <w:tabs>
                <w:tab w:val="left" w:pos="2282"/>
                <w:tab w:val="left" w:pos="3303"/>
                <w:tab w:val="left" w:pos="5242"/>
                <w:tab w:val="left" w:pos="6219"/>
              </w:tabs>
              <w:spacing w:before="5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строение,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3" w:hRule="atLeast"/>
        </w:trPr>
        <w:tc>
          <w:tcPr>
            <w:tcW w:w="7278" w:type="dxa"/>
            <w:tcBorders>
              <w:top w:val="nil"/>
            </w:tcBorders>
          </w:tcPr>
          <w:p>
            <w:pPr>
              <w:pStyle w:val="9"/>
              <w:spacing w:before="64" w:line="360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метилбутадиен-1,3,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ацетальдегид,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целлюлоза,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аминоуксусная кислота), иллюстрировать генетическую связь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структурных формул;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углеводородного сырья (нефть, природный газ, уголь), 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объѐма,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 реакции по известным массе, объѐму,   количеству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реакции);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 научного познания, используемых в химии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 моделирование), использовать системные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принятия решений в конкретных жизненных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веществами в соответствии с инструкциями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0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 (превращения органических веществ при 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этилена и изучение его свойств, качественные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веществ, денатурация белков при нагревании, 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белков) в соответствии с правилами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5" w:right="28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jc w:val="center"/>
        <w:rPr>
          <w:sz w:val="24"/>
        </w:rPr>
        <w:sectPr>
          <w:footerReference r:id="rId4" w:type="default"/>
          <w:pgSz w:w="11920" w:h="16850"/>
          <w:pgMar w:top="110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278" w:type="dxa"/>
            <w:tcBorders>
              <w:top w:val="nil"/>
            </w:tcBorders>
          </w:tcPr>
          <w:p>
            <w:pPr>
              <w:pStyle w:val="9"/>
              <w:spacing w:before="64" w:line="360" w:lineRule="auto"/>
              <w:ind w:right="82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критически 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получаемую из разных источников (средства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других);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1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ПДК (предельно допустимой концентрации), пояснять на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уменьшения и предотвращения их вредного воздействия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</w:trPr>
        <w:tc>
          <w:tcPr>
            <w:tcW w:w="7278" w:type="dxa"/>
          </w:tcPr>
          <w:p>
            <w:pPr>
              <w:pStyle w:val="9"/>
              <w:spacing w:before="57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>
            <w:pPr>
              <w:pStyle w:val="9"/>
              <w:spacing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2797" w:type="dxa"/>
          </w:tcPr>
          <w:p>
            <w:pPr>
              <w:pStyle w:val="9"/>
              <w:spacing w:before="62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8" w:type="dxa"/>
          </w:tcPr>
          <w:p>
            <w:pPr>
              <w:pStyle w:val="9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71"/>
              <w:ind w:left="30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природной среде;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</w:trPr>
        <w:tc>
          <w:tcPr>
            <w:tcW w:w="7278" w:type="dxa"/>
          </w:tcPr>
          <w:p>
            <w:pPr>
              <w:pStyle w:val="9"/>
              <w:tabs>
                <w:tab w:val="left" w:pos="3106"/>
                <w:tab w:val="left" w:pos="5259"/>
              </w:tabs>
              <w:spacing w:before="52" w:line="360" w:lineRule="auto"/>
              <w:ind w:right="62" w:firstLine="360"/>
              <w:rPr>
                <w:sz w:val="24"/>
              </w:rPr>
            </w:pPr>
            <w:r>
              <w:rPr>
                <w:sz w:val="24"/>
              </w:rPr>
              <w:t>владение системой химических знаний, которая 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изотоп,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орбитали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объѐм,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 (ковалентная, ионная, металлическая, водородная),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кристаллическая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решѐтка,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типы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реакций,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>
      <w:pPr>
        <w:jc w:val="center"/>
        <w:rPr>
          <w:sz w:val="24"/>
        </w:rPr>
        <w:sectPr>
          <w:pgSz w:w="11920" w:h="16850"/>
          <w:pgMar w:top="110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2" w:hRule="atLeast"/>
        </w:trPr>
        <w:tc>
          <w:tcPr>
            <w:tcW w:w="7278" w:type="dxa"/>
            <w:tcBorders>
              <w:top w:val="nil"/>
            </w:tcBorders>
          </w:tcPr>
          <w:p>
            <w:pPr>
              <w:pStyle w:val="9"/>
              <w:spacing w:before="64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электролиты,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неэлектролиты,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равновесие);</w:t>
            </w:r>
          </w:p>
          <w:p>
            <w:pPr>
              <w:pStyle w:val="9"/>
              <w:spacing w:line="360" w:lineRule="auto"/>
              <w:ind w:right="51" w:firstLine="708"/>
              <w:jc w:val="both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закон сохранения и превращения энергии при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причинности и системности химических явлений, 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выявлять характерные признаки 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использовать химическую символику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(IUPAC)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неорганических веществ (угарный газ, углекислый 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аммиак, гашѐная известь, негашѐная известь, питьевая сода, пирит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 химических элементов в соединениях различного состава,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решѐтки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(атомная,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металлическая), характер среды в водных растворах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классу/группе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неметаллы, оксиды, основания, кислоты, амфотерные гидроксиды,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соли);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jc w:val="center"/>
        <w:rPr>
          <w:sz w:val="24"/>
        </w:rPr>
        <w:sectPr>
          <w:pgSz w:w="11920" w:h="16850"/>
          <w:pgMar w:top="110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9" w:hRule="atLeast"/>
        </w:trPr>
        <w:tc>
          <w:tcPr>
            <w:tcW w:w="7278" w:type="dxa"/>
            <w:tcBorders>
              <w:top w:val="nil"/>
            </w:tcBorders>
          </w:tcPr>
          <w:p>
            <w:pPr>
              <w:pStyle w:val="9"/>
              <w:spacing w:before="64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систематизирующую,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прогностическую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spacing w:before="6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Д.И.Менделеева,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>
            <w:pPr>
              <w:pStyle w:val="9"/>
              <w:spacing w:line="36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«s-,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орбитали»,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«энергетические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и их соединений по периодам и группам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Д.И.Менделеева;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 различных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7278" w:type="dxa"/>
          </w:tcPr>
          <w:p>
            <w:pPr>
              <w:pStyle w:val="9"/>
              <w:spacing w:before="53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умения классифицировать химические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различным признакам (числу и составу реагирующих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катализатора);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составлять уравнения реакций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типов, полные и сокращѐнные уравнения реакций ионного 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 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реакций посредством составления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jc w:val="center"/>
        <w:rPr>
          <w:sz w:val="24"/>
        </w:rPr>
        <w:sectPr>
          <w:pgSz w:w="11920" w:h="16850"/>
          <w:pgMar w:top="110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7278" w:type="dxa"/>
            <w:tcBorders>
              <w:top w:val="nil"/>
            </w:tcBorders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(принцип 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Шателье);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проводить вычисления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«массовая доля вещества в растворе», объѐмных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 при химических реакциях,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массы вещества или объѐма 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известному количеству вещества, 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объѐму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7278" w:type="dxa"/>
          </w:tcPr>
          <w:p>
            <w:pPr>
              <w:pStyle w:val="9"/>
              <w:spacing w:before="53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веществами в соответствии с инструкциями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0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на сульфат-, карбонат- и хлорид-анионы,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аммония,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>
            <w:pPr>
              <w:pStyle w:val="9"/>
              <w:spacing w:line="36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«Металлы»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«Неметаллы»)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представлять результаты химического эксперимента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797" w:type="dxa"/>
          </w:tcPr>
          <w:p>
            <w:pPr>
              <w:pStyle w:val="9"/>
              <w:spacing w:before="59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jc w:val="center"/>
        <w:rPr>
          <w:sz w:val="24"/>
        </w:rPr>
        <w:sectPr>
          <w:pgSz w:w="11920" w:h="16850"/>
          <w:pgMar w:top="1100" w:right="0" w:bottom="142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7278" w:type="dxa"/>
            <w:tcBorders>
              <w:top w:val="nil"/>
            </w:tcBorders>
          </w:tcPr>
          <w:p>
            <w:pPr>
              <w:pStyle w:val="9"/>
              <w:spacing w:before="64" w:line="360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критически 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получаемую из разных источников (средства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других);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7278" w:type="dxa"/>
          </w:tcPr>
          <w:p>
            <w:pPr>
              <w:pStyle w:val="9"/>
              <w:spacing w:before="52"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ПДК,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примерах способы уменьшения и предотвращения их вредного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 человека;</w:t>
            </w:r>
          </w:p>
        </w:tc>
        <w:tc>
          <w:tcPr>
            <w:tcW w:w="2797" w:type="dxa"/>
          </w:tcPr>
          <w:p>
            <w:pPr>
              <w:pStyle w:val="9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</w:trPr>
        <w:tc>
          <w:tcPr>
            <w:tcW w:w="7278" w:type="dxa"/>
          </w:tcPr>
          <w:p>
            <w:pPr>
              <w:pStyle w:val="9"/>
              <w:spacing w:before="55" w:line="360" w:lineRule="auto"/>
              <w:ind w:right="55" w:firstLine="18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>
            <w:pPr>
              <w:pStyle w:val="9"/>
              <w:spacing w:line="360" w:lineRule="auto"/>
              <w:ind w:right="50" w:firstLine="7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рельефно точечную систему обозначений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Л. 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2797" w:type="dxa"/>
          </w:tcPr>
          <w:p>
            <w:pPr>
              <w:pStyle w:val="9"/>
              <w:spacing w:before="52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3"/>
        <w:rPr>
          <w:b/>
          <w:sz w:val="17"/>
        </w:rPr>
      </w:pPr>
    </w:p>
    <w:p>
      <w:pPr>
        <w:pStyle w:val="8"/>
        <w:numPr>
          <w:ilvl w:val="0"/>
          <w:numId w:val="1"/>
        </w:numPr>
        <w:tabs>
          <w:tab w:val="left" w:pos="1054"/>
        </w:tabs>
        <w:spacing w:before="90"/>
        <w:ind w:left="1053" w:hanging="24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5"/>
        <w:spacing w:before="7"/>
        <w:rPr>
          <w:b/>
          <w:sz w:val="20"/>
        </w:rPr>
      </w:pPr>
    </w:p>
    <w:p>
      <w:pPr>
        <w:pStyle w:val="5"/>
        <w:tabs>
          <w:tab w:val="left" w:pos="8489"/>
        </w:tabs>
        <w:spacing w:before="1" w:line="276" w:lineRule="auto"/>
        <w:ind w:left="812" w:right="982"/>
      </w:pPr>
      <w:r>
        <w:t>Промежуточная аттестация обучающихся осуществляется по пятибалльной системе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 результат</w:t>
      </w:r>
      <w:r>
        <w:rPr>
          <w:spacing w:val="-2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фиксируется в</w:t>
      </w:r>
      <w:r>
        <w:rPr>
          <w:spacing w:val="5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 иных значениях, разрабатывается шкала перерасчета полученного результата в отметку по</w:t>
      </w:r>
      <w:r>
        <w:rPr>
          <w:spacing w:val="-57"/>
        </w:rPr>
        <w:t xml:space="preserve"> </w:t>
      </w:r>
      <w:r>
        <w:t>пятибалльной шкале. Шкала перерасчета разрабатывается с учетом уровня сложности заданий,</w:t>
      </w:r>
      <w:r>
        <w:rPr>
          <w:spacing w:val="-5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работы.</w:t>
      </w:r>
      <w:r>
        <w:tab/>
      </w:r>
      <w:r>
        <w:t>Отметки за</w:t>
      </w:r>
    </w:p>
    <w:p>
      <w:pPr>
        <w:pStyle w:val="5"/>
        <w:spacing w:line="276" w:lineRule="auto"/>
        <w:ind w:left="812" w:right="846"/>
      </w:pPr>
      <w:r>
        <w:t>промежуточную</w:t>
      </w:r>
      <w:r>
        <w:rPr>
          <w:spacing w:val="-7"/>
        </w:rPr>
        <w:t xml:space="preserve"> </w:t>
      </w:r>
      <w:r>
        <w:t>аттестацию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фиксируются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журнале</w:t>
      </w:r>
      <w:r>
        <w:rPr>
          <w:spacing w:val="-57"/>
        </w:rPr>
        <w:t xml:space="preserve"> </w:t>
      </w:r>
      <w:r>
        <w:t>успеваемости и дневнике обучающегося в сроки и порядке, предусмотренном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актом школы.</w:t>
      </w:r>
    </w:p>
    <w:p>
      <w:pPr>
        <w:pStyle w:val="7"/>
        <w:numPr>
          <w:ilvl w:val="0"/>
          <w:numId w:val="1"/>
        </w:numPr>
        <w:tabs>
          <w:tab w:val="left" w:pos="1054"/>
        </w:tabs>
        <w:spacing w:before="204"/>
        <w:ind w:left="1053" w:hanging="244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>
      <w:pPr>
        <w:pStyle w:val="5"/>
        <w:spacing w:before="2"/>
        <w:rPr>
          <w:b/>
          <w:sz w:val="21"/>
        </w:r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2246"/>
        <w:gridCol w:w="3461"/>
        <w:gridCol w:w="14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689" w:type="dxa"/>
            <w:tcBorders>
              <w:right w:val="single" w:color="000000" w:sz="6" w:space="0"/>
            </w:tcBorders>
          </w:tcPr>
          <w:p>
            <w:pPr>
              <w:pStyle w:val="9"/>
              <w:spacing w:before="83" w:line="244" w:lineRule="auto"/>
              <w:ind w:right="114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46" w:type="dxa"/>
            <w:tcBorders>
              <w:left w:val="single" w:color="000000" w:sz="6" w:space="0"/>
            </w:tcBorders>
          </w:tcPr>
          <w:p>
            <w:pPr>
              <w:pStyle w:val="9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61" w:type="dxa"/>
          </w:tcPr>
          <w:p>
            <w:pPr>
              <w:pStyle w:val="9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15" w:type="dxa"/>
          </w:tcPr>
          <w:p>
            <w:pPr>
              <w:pStyle w:val="9"/>
              <w:spacing w:before="80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689" w:type="dxa"/>
            <w:tcBorders>
              <w:right w:val="single" w:color="000000" w:sz="6" w:space="0"/>
            </w:tcBorders>
          </w:tcPr>
          <w:p>
            <w:pPr>
              <w:pStyle w:val="9"/>
              <w:spacing w:before="78" w:line="247" w:lineRule="auto"/>
              <w:ind w:right="42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46" w:type="dxa"/>
            <w:tcBorders>
              <w:left w:val="single" w:color="000000" w:sz="6" w:space="0"/>
            </w:tcBorders>
          </w:tcPr>
          <w:p>
            <w:pPr>
              <w:pStyle w:val="9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3461" w:type="dxa"/>
          </w:tcPr>
          <w:p>
            <w:pPr>
              <w:pStyle w:val="9"/>
              <w:spacing w:before="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415" w:type="dxa"/>
          </w:tcPr>
          <w:p>
            <w:pPr>
              <w:pStyle w:val="9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689" w:type="dxa"/>
            <w:tcBorders>
              <w:right w:val="single" w:color="000000" w:sz="6" w:space="0"/>
            </w:tcBorders>
          </w:tcPr>
          <w:p>
            <w:pPr>
              <w:pStyle w:val="9"/>
              <w:spacing w:before="78" w:line="247" w:lineRule="auto"/>
              <w:ind w:right="513"/>
              <w:rPr>
                <w:sz w:val="24"/>
              </w:rPr>
            </w:pPr>
            <w:r>
              <w:rPr>
                <w:sz w:val="24"/>
              </w:rPr>
              <w:t>Тест по пройденной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46" w:type="dxa"/>
            <w:tcBorders>
              <w:left w:val="single" w:color="000000" w:sz="6" w:space="0"/>
            </w:tcBorders>
          </w:tcPr>
          <w:p>
            <w:pPr>
              <w:pStyle w:val="9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3461" w:type="dxa"/>
          </w:tcPr>
          <w:p>
            <w:pPr>
              <w:pStyle w:val="9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5" w:type="dxa"/>
          </w:tcPr>
          <w:p>
            <w:pPr>
              <w:pStyle w:val="9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689" w:type="dxa"/>
            <w:tcBorders>
              <w:right w:val="single" w:color="000000" w:sz="6" w:space="0"/>
            </w:tcBorders>
          </w:tcPr>
          <w:p>
            <w:pPr>
              <w:pStyle w:val="9"/>
              <w:spacing w:before="7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46" w:type="dxa"/>
            <w:tcBorders>
              <w:left w:val="single" w:color="000000" w:sz="6" w:space="0"/>
            </w:tcBorders>
          </w:tcPr>
          <w:p>
            <w:pPr>
              <w:pStyle w:val="9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3461" w:type="dxa"/>
          </w:tcPr>
          <w:p>
            <w:pPr>
              <w:pStyle w:val="9"/>
              <w:spacing w:before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5" w:type="dxa"/>
          </w:tcPr>
          <w:p>
            <w:pPr>
              <w:pStyle w:val="9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689" w:type="dxa"/>
            <w:tcBorders>
              <w:right w:val="single" w:color="000000" w:sz="6" w:space="0"/>
            </w:tcBorders>
          </w:tcPr>
          <w:p>
            <w:pPr>
              <w:pStyle w:val="9"/>
              <w:spacing w:before="7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46" w:type="dxa"/>
            <w:tcBorders>
              <w:left w:val="single" w:color="000000" w:sz="6" w:space="0"/>
            </w:tcBorders>
          </w:tcPr>
          <w:p>
            <w:pPr>
              <w:pStyle w:val="9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3461" w:type="dxa"/>
          </w:tcPr>
          <w:p>
            <w:pPr>
              <w:pStyle w:val="9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5" w:type="dxa"/>
          </w:tcPr>
          <w:p>
            <w:pPr>
              <w:pStyle w:val="9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</w:tbl>
    <w:p>
      <w:pPr>
        <w:rPr>
          <w:sz w:val="24"/>
        </w:rPr>
        <w:sectPr>
          <w:pgSz w:w="11920" w:h="16850"/>
          <w:pgMar w:top="110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2246"/>
        <w:gridCol w:w="3461"/>
        <w:gridCol w:w="14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689" w:type="dxa"/>
            <w:tcBorders>
              <w:top w:val="nil"/>
              <w:right w:val="single" w:color="000000" w:sz="6" w:space="0"/>
            </w:tcBorders>
          </w:tcPr>
          <w:p>
            <w:pPr>
              <w:pStyle w:val="9"/>
              <w:spacing w:before="7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46" w:type="dxa"/>
            <w:tcBorders>
              <w:top w:val="nil"/>
              <w:left w:val="single" w:color="000000" w:sz="6" w:space="0"/>
            </w:tcBorders>
          </w:tcPr>
          <w:p>
            <w:pPr>
              <w:pStyle w:val="9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3461" w:type="dxa"/>
            <w:tcBorders>
              <w:top w:val="nil"/>
            </w:tcBorders>
          </w:tcPr>
          <w:p>
            <w:pPr>
              <w:pStyle w:val="9"/>
              <w:spacing w:before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5" w:type="dxa"/>
            <w:tcBorders>
              <w:top w:val="nil"/>
            </w:tcBorders>
          </w:tcPr>
          <w:p>
            <w:pPr>
              <w:pStyle w:val="9"/>
              <w:spacing w:before="71"/>
              <w:ind w:left="80"/>
              <w:rPr>
                <w:sz w:val="24"/>
              </w:rPr>
            </w:pPr>
            <w:r>
              <w:rPr>
                <w:sz w:val="24"/>
              </w:rPr>
              <w:t>11-e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p>
      <w:pPr>
        <w:pStyle w:val="5"/>
        <w:spacing w:before="4"/>
        <w:rPr>
          <w:b/>
          <w:sz w:val="17"/>
        </w:rPr>
      </w:pPr>
    </w:p>
    <w:sectPr>
      <w:footerReference r:id="rId5" w:type="default"/>
      <w:pgSz w:w="12240" w:h="15840"/>
      <w:pgMar w:top="1500" w:right="1720" w:bottom="320" w:left="1720" w:header="0" w:footer="12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10421620</wp:posOffset>
              </wp:positionV>
              <wp:extent cx="59055" cy="16891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20.6pt;height:13.3pt;width:4.65pt;mso-position-horizontal-relative:page;mso-position-vertical-relative:page;z-index:-251656192;mso-width-relative:page;mso-height-relative:page;" filled="f" stroked="f" coordsize="21600,21600" o:gfxdata="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GSWW&#10;GVz48Gv4PfwZ/g1/73/c/yQf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bbEi7ZAAAACwEAAA8AAAAAAAAAAQAgAAAAIgAAAGRycy9kb3ducmV2&#10;LnhtbFBLAQIUABQAAAAIAIdO4kDVuyh+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5168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10421620</wp:posOffset>
              </wp:positionV>
              <wp:extent cx="59055" cy="16891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20.6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D5RY&#10;ZnDhw6/h9/Bn+Df8vf9x/5PM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bbEi7ZAAAACwEAAA8AAAAAAAAAAQAgAAAAIgAAAGRycy9kb3ducmV2&#10;LnhtbFBLAQIUABQAAAAIAIdO4kCpv7tE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9785985</wp:posOffset>
              </wp:positionV>
              <wp:extent cx="59055" cy="1689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70.55pt;height:13.3pt;width:4.65pt;mso-position-horizontal-relative:page;mso-position-vertical-relative:page;z-index:-251654144;mso-width-relative:page;mso-height-relative:page;" filled="f" stroked="f" coordsize="21600,21600" o:gfxdata="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167vPdkAAAALAQAADwAAAAAAAAABACAAAAAiAAAAZHJzL2Rvd25yZXYu&#10;eG1sUEsBAhQAFAAAAAgAh07iQGSJWxHBAQAAdQ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9968BA"/>
    <w:multiLevelType w:val="multilevel"/>
    <w:tmpl w:val="1B9968BA"/>
    <w:lvl w:ilvl="0" w:tentative="0">
      <w:start w:val="1"/>
      <w:numFmt w:val="decimal"/>
      <w:lvlText w:val="%1."/>
      <w:lvlJc w:val="left"/>
      <w:pPr>
        <w:ind w:left="812" w:hanging="28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7" w:hanging="2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74" w:hanging="2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1" w:hanging="2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28" w:hanging="2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05" w:hanging="2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82" w:hanging="2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59" w:hanging="2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36" w:hanging="2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23"/>
    <w:rsid w:val="001A32FF"/>
    <w:rsid w:val="002C4A23"/>
    <w:rsid w:val="0058584E"/>
    <w:rsid w:val="00783B07"/>
    <w:rsid w:val="009D4A35"/>
    <w:rsid w:val="00F14752"/>
    <w:rsid w:val="249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053" w:hanging="244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qFormat/>
    <w:uiPriority w:val="1"/>
    <w:pPr>
      <w:ind w:left="1053" w:hanging="244"/>
    </w:pPr>
  </w:style>
  <w:style w:type="paragraph" w:customStyle="1" w:styleId="9">
    <w:name w:val="Table Paragraph"/>
    <w:basedOn w:val="1"/>
    <w:qFormat/>
    <w:uiPriority w:val="1"/>
    <w:pPr>
      <w:ind w:left="79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2192</Words>
  <Characters>12497</Characters>
  <Lines>104</Lines>
  <Paragraphs>29</Paragraphs>
  <TotalTime>1</TotalTime>
  <ScaleCrop>false</ScaleCrop>
  <LinksUpToDate>false</LinksUpToDate>
  <CharactersWithSpaces>14660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2023-10-02T19:32:00Z</dcterms:created>
  <dc:creator>Cаляхов Рамиль</dc:creator>
  <cp:lastModifiedBy>Леди Ди</cp:lastModifiedBy>
  <dcterms:modified xsi:type="dcterms:W3CDTF">2024-02-19T08:23:14Z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2ECEC7BAB6B74A59A7609CEF84EDEE7E_13</vt:lpwstr>
  </property>
</Properties>
</file>